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40" w:lineRule="auto"/>
        <w:ind w:firstLine="0" w:firstLineChars="0"/>
        <w:jc w:val="center"/>
        <w:rPr>
          <w:rFonts w:hAnsi="仿宋" w:eastAsia="仿宋"/>
        </w:rPr>
      </w:pPr>
      <w:bookmarkStart w:id="0" w:name="_Toc511033786"/>
      <w:r>
        <w:rPr>
          <w:rFonts w:hint="eastAsia" w:ascii="黑体" w:hAnsi="黑体" w:eastAsia="黑体"/>
          <w:sz w:val="36"/>
          <w:szCs w:val="36"/>
          <w:u w:val="single"/>
        </w:rPr>
        <w:t>《</w:t>
      </w:r>
      <w:r>
        <w:rPr>
          <w:rFonts w:ascii="黑体" w:hAnsi="黑体" w:eastAsia="黑体"/>
          <w:sz w:val="36"/>
          <w:szCs w:val="36"/>
          <w:u w:val="single"/>
        </w:rPr>
        <w:t>结构力学</w:t>
      </w:r>
      <w:r>
        <w:rPr>
          <w:rFonts w:hint="eastAsia" w:ascii="黑体" w:hAnsi="黑体" w:eastAsia="黑体"/>
          <w:sz w:val="36"/>
          <w:szCs w:val="36"/>
          <w:u w:val="single"/>
        </w:rPr>
        <w:t>》</w:t>
      </w:r>
      <w:r>
        <w:rPr>
          <w:rFonts w:ascii="黑体" w:hAnsi="黑体" w:eastAsia="黑体"/>
          <w:sz w:val="36"/>
          <w:szCs w:val="36"/>
          <w:u w:val="single"/>
        </w:rPr>
        <w:t>考试大纲</w:t>
      </w:r>
      <w:bookmarkEnd w:id="0"/>
    </w:p>
    <w:tbl>
      <w:tblPr>
        <w:tblStyle w:val="2"/>
        <w:tblW w:w="907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716"/>
        <w:gridCol w:w="885"/>
        <w:gridCol w:w="886"/>
        <w:gridCol w:w="1057"/>
        <w:gridCol w:w="714"/>
        <w:gridCol w:w="987"/>
        <w:gridCol w:w="784"/>
        <w:gridCol w:w="917"/>
        <w:gridCol w:w="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276" w:type="dxa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课程名称</w:t>
            </w:r>
          </w:p>
        </w:tc>
        <w:tc>
          <w:tcPr>
            <w:tcW w:w="4258" w:type="dxa"/>
            <w:gridSpan w:val="5"/>
            <w:vAlign w:val="center"/>
          </w:tcPr>
          <w:p>
            <w:pPr>
              <w:adjustRightInd w:val="0"/>
              <w:snapToGrid w:val="0"/>
              <w:ind w:firstLine="480"/>
              <w:jc w:val="center"/>
              <w:rPr>
                <w:rFonts w:eastAsia="仿宋"/>
              </w:rPr>
            </w:pPr>
            <w:r>
              <w:rPr>
                <w:rFonts w:hint="eastAsia" w:eastAsia="仿宋"/>
                <w:szCs w:val="21"/>
              </w:rPr>
              <w:t>结构力学</w:t>
            </w:r>
          </w:p>
        </w:tc>
        <w:tc>
          <w:tcPr>
            <w:tcW w:w="987" w:type="dxa"/>
            <w:vAlign w:val="center"/>
          </w:tcPr>
          <w:p>
            <w:pPr>
              <w:adjustRightInd w:val="0"/>
              <w:snapToGrid w:val="0"/>
              <w:ind w:left="-142" w:leftChars="-59" w:right="-122" w:rightChars="-51" w:firstLine="0" w:firstLineChars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课程编号</w:t>
            </w:r>
          </w:p>
        </w:tc>
        <w:tc>
          <w:tcPr>
            <w:tcW w:w="2555" w:type="dxa"/>
            <w:gridSpan w:val="3"/>
            <w:vAlign w:val="center"/>
          </w:tcPr>
          <w:p>
            <w:pPr>
              <w:adjustRightInd w:val="0"/>
              <w:snapToGrid w:val="0"/>
              <w:ind w:firstLine="482"/>
              <w:jc w:val="center"/>
              <w:rPr>
                <w:rFonts w:eastAsia="仿宋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276" w:type="dxa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英文名称</w:t>
            </w:r>
          </w:p>
        </w:tc>
        <w:tc>
          <w:tcPr>
            <w:tcW w:w="7800" w:type="dxa"/>
            <w:gridSpan w:val="9"/>
            <w:vAlign w:val="center"/>
          </w:tcPr>
          <w:p>
            <w:pPr>
              <w:spacing w:line="320" w:lineRule="exact"/>
              <w:ind w:firstLine="480"/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276" w:type="dxa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适用专业</w:t>
            </w:r>
          </w:p>
        </w:tc>
        <w:tc>
          <w:tcPr>
            <w:tcW w:w="7800" w:type="dxa"/>
            <w:gridSpan w:val="9"/>
            <w:vAlign w:val="center"/>
          </w:tcPr>
          <w:p>
            <w:pPr>
              <w:adjustRightInd w:val="0"/>
              <w:snapToGrid w:val="0"/>
              <w:ind w:firstLine="480"/>
              <w:jc w:val="center"/>
              <w:rPr>
                <w:rFonts w:eastAsia="仿宋"/>
              </w:rPr>
            </w:pPr>
            <w:r>
              <w:rPr>
                <w:rFonts w:hint="eastAsia" w:ascii="仿宋" w:hAnsi="仿宋" w:eastAsia="仿宋"/>
              </w:rPr>
              <w:t>土木工程专业专升本学生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276" w:type="dxa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课程性质</w:t>
            </w:r>
          </w:p>
        </w:tc>
        <w:tc>
          <w:tcPr>
            <w:tcW w:w="7800" w:type="dxa"/>
            <w:gridSpan w:val="9"/>
            <w:vAlign w:val="center"/>
          </w:tcPr>
          <w:p>
            <w:pPr>
              <w:adjustRightInd w:val="0"/>
              <w:snapToGrid w:val="0"/>
              <w:ind w:firstLine="480"/>
              <w:jc w:val="center"/>
              <w:rPr>
                <w:rFonts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276" w:type="dxa"/>
            <w:vAlign w:val="center"/>
          </w:tcPr>
          <w:p>
            <w:pPr>
              <w:adjustRightInd w:val="0"/>
              <w:snapToGrid w:val="0"/>
              <w:ind w:firstLine="0" w:firstLineChars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总 学 时</w:t>
            </w:r>
          </w:p>
        </w:tc>
        <w:tc>
          <w:tcPr>
            <w:tcW w:w="716" w:type="dxa"/>
            <w:vAlign w:val="center"/>
          </w:tcPr>
          <w:p>
            <w:pPr>
              <w:adjustRightInd w:val="0"/>
              <w:snapToGrid w:val="0"/>
              <w:ind w:left="-142" w:leftChars="-59" w:right="-122" w:rightChars="-51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885" w:type="dxa"/>
            <w:vAlign w:val="center"/>
          </w:tcPr>
          <w:p>
            <w:pPr>
              <w:adjustRightInd w:val="0"/>
              <w:snapToGrid w:val="0"/>
              <w:ind w:left="-142" w:leftChars="-59" w:right="-122" w:rightChars="-51" w:firstLine="0" w:firstLineChars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学分</w:t>
            </w:r>
          </w:p>
        </w:tc>
        <w:tc>
          <w:tcPr>
            <w:tcW w:w="886" w:type="dxa"/>
            <w:vAlign w:val="center"/>
          </w:tcPr>
          <w:p>
            <w:pPr>
              <w:adjustRightInd w:val="0"/>
              <w:snapToGrid w:val="0"/>
              <w:ind w:left="-142" w:leftChars="-59" w:right="-122" w:rightChars="-51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1057" w:type="dxa"/>
            <w:vAlign w:val="center"/>
          </w:tcPr>
          <w:p>
            <w:pPr>
              <w:adjustRightInd w:val="0"/>
              <w:snapToGrid w:val="0"/>
              <w:ind w:left="-142" w:leftChars="-59" w:right="-122" w:rightChars="-51" w:firstLine="0" w:firstLineChars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理论学时</w:t>
            </w:r>
          </w:p>
        </w:tc>
        <w:tc>
          <w:tcPr>
            <w:tcW w:w="714" w:type="dxa"/>
            <w:vAlign w:val="center"/>
          </w:tcPr>
          <w:p>
            <w:pPr>
              <w:adjustRightInd w:val="0"/>
              <w:snapToGrid w:val="0"/>
              <w:ind w:left="-142" w:leftChars="-59" w:right="-122" w:rightChars="-51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987" w:type="dxa"/>
            <w:vAlign w:val="center"/>
          </w:tcPr>
          <w:p>
            <w:pPr>
              <w:adjustRightInd w:val="0"/>
              <w:snapToGrid w:val="0"/>
              <w:ind w:left="-142" w:leftChars="-59" w:right="-122" w:rightChars="-51" w:firstLine="0" w:firstLineChars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实践学时</w:t>
            </w:r>
          </w:p>
        </w:tc>
        <w:tc>
          <w:tcPr>
            <w:tcW w:w="784" w:type="dxa"/>
            <w:vAlign w:val="center"/>
          </w:tcPr>
          <w:p>
            <w:pPr>
              <w:adjustRightInd w:val="0"/>
              <w:snapToGrid w:val="0"/>
              <w:ind w:left="-142" w:leftChars="-59" w:right="-122" w:rightChars="-51" w:firstLine="482"/>
              <w:jc w:val="center"/>
              <w:rPr>
                <w:rFonts w:eastAsia="仿宋"/>
                <w:b/>
              </w:rPr>
            </w:pPr>
          </w:p>
        </w:tc>
        <w:tc>
          <w:tcPr>
            <w:tcW w:w="917" w:type="dxa"/>
            <w:vAlign w:val="center"/>
          </w:tcPr>
          <w:p>
            <w:pPr>
              <w:adjustRightInd w:val="0"/>
              <w:snapToGrid w:val="0"/>
              <w:ind w:left="-142" w:leftChars="-59" w:right="-122" w:rightChars="-51" w:firstLine="0" w:firstLineChars="0"/>
              <w:jc w:val="center"/>
              <w:rPr>
                <w:rFonts w:eastAsia="仿宋"/>
                <w:b/>
              </w:rPr>
            </w:pPr>
            <w:r>
              <w:rPr>
                <w:rFonts w:eastAsia="仿宋"/>
                <w:b/>
              </w:rPr>
              <w:t>上机学时</w:t>
            </w:r>
          </w:p>
        </w:tc>
        <w:tc>
          <w:tcPr>
            <w:tcW w:w="854" w:type="dxa"/>
            <w:vAlign w:val="center"/>
          </w:tcPr>
          <w:p>
            <w:pPr>
              <w:adjustRightInd w:val="0"/>
              <w:snapToGrid w:val="0"/>
              <w:ind w:left="-142" w:leftChars="-59" w:right="-122" w:rightChars="-51" w:firstLine="482"/>
              <w:jc w:val="center"/>
              <w:rPr>
                <w:rFonts w:eastAsia="仿宋"/>
                <w:b/>
              </w:rPr>
            </w:pPr>
          </w:p>
        </w:tc>
      </w:tr>
    </w:tbl>
    <w:p>
      <w:pPr>
        <w:spacing w:line="240" w:lineRule="auto"/>
        <w:ind w:firstLine="482"/>
        <w:rPr>
          <w:rFonts w:eastAsia="仿宋"/>
          <w:b/>
          <w:bCs/>
        </w:rPr>
      </w:pPr>
    </w:p>
    <w:p>
      <w:pPr>
        <w:adjustRightInd w:val="0"/>
        <w:snapToGrid w:val="0"/>
        <w:spacing w:line="240" w:lineRule="auto"/>
        <w:ind w:firstLine="480"/>
        <w:rPr>
          <w:rFonts w:ascii="黑体" w:hAnsi="黑体" w:eastAsia="黑体"/>
          <w:bCs/>
        </w:rPr>
      </w:pPr>
      <w:r>
        <w:rPr>
          <w:rFonts w:ascii="黑体" w:hAnsi="黑体" w:eastAsia="黑体"/>
          <w:bCs/>
        </w:rPr>
        <w:t>一、考试目的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《结构力学》课程考试旨在使学生具备系统的结构力学基本知识,注重考察学生对于基本概念的理解，掌握及熟练的基本运算能力和运用力学分析解决实际问题的能力，为学习高等结构力学课程和有关专业课程、为毕业后从事结构设计、施工和科研工作打下良好的理论基础。</w:t>
      </w:r>
    </w:p>
    <w:p>
      <w:pPr>
        <w:adjustRightInd w:val="0"/>
        <w:snapToGrid w:val="0"/>
        <w:spacing w:line="240" w:lineRule="auto"/>
        <w:ind w:firstLine="480"/>
        <w:rPr>
          <w:rFonts w:ascii="黑体" w:hAnsi="黑体" w:eastAsia="黑体"/>
          <w:bCs/>
        </w:rPr>
      </w:pPr>
    </w:p>
    <w:p>
      <w:pPr>
        <w:adjustRightInd w:val="0"/>
        <w:snapToGrid w:val="0"/>
        <w:spacing w:line="240" w:lineRule="auto"/>
        <w:ind w:firstLine="480"/>
        <w:rPr>
          <w:rFonts w:ascii="黑体" w:hAnsi="黑体" w:eastAsia="黑体"/>
          <w:bCs/>
        </w:rPr>
      </w:pPr>
      <w:r>
        <w:rPr>
          <w:rFonts w:ascii="黑体" w:hAnsi="黑体" w:eastAsia="黑体"/>
          <w:bCs/>
        </w:rPr>
        <w:t>二、基本要求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1．静定梁：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知识点：截面法计算指定截面的内力，利用微分关系作内力图，分段叠加法画弯矩图，多跨静定梁的组成特点及计算。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重点：分段叠加法画弯矩图; 多跨静定梁反力、内力的计算及内力图绘制。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2. 静定平面刚架：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知识点：静定平面刚架的特点、几何组成及型式，反力的计算，内力的计算和内力图的绘制，内力图的校核。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重点：静定平面刚架的内力计算和内力图绘制。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3. 静定平面桁架：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知识点：桁架的特点和组成分类，结点法、截面法和联合法求桁架内力。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重点：特殊杆内力判断，结点法、截面法和联合法求桁架内力。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4. </w:t>
      </w:r>
      <w:r>
        <w:rPr>
          <w:rFonts w:asciiTheme="minorEastAsia" w:hAnsiTheme="minorEastAsia" w:eastAsiaTheme="minorEastAsia"/>
          <w:sz w:val="21"/>
          <w:szCs w:val="21"/>
        </w:rPr>
        <w:t>虚功原理和结构的位移计算：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知识点：虚功，刚体与变形体的虚功原理，单位荷载法和位移计算公式，图乘法，广义力与广义位移，线性变形体系的三个互等定理。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重点：各类结构在各种外界因素作用时位移的计算，图乘法。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5. </w:t>
      </w:r>
      <w:r>
        <w:rPr>
          <w:rFonts w:asciiTheme="minorEastAsia" w:hAnsiTheme="minorEastAsia" w:eastAsiaTheme="minorEastAsia"/>
          <w:sz w:val="21"/>
          <w:szCs w:val="21"/>
        </w:rPr>
        <w:t>力法：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知识点：力法的基本概念和原理，力法的基本未知量和基本体系，力法的基本方程，绘制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荷载作用下</w:t>
      </w:r>
      <w:r>
        <w:rPr>
          <w:rFonts w:asciiTheme="minorEastAsia" w:hAnsiTheme="minorEastAsia" w:eastAsiaTheme="minorEastAsia"/>
          <w:sz w:val="21"/>
          <w:szCs w:val="21"/>
        </w:rPr>
        <w:t>超静定结构的内力图。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重点：力法的基本方程，绘制超静定结构的内力图。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6. 影响线：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知识点：影响线的概念，静力法、机动法作单跨和多跨静定梁的反力与内力的影响线，影响线的应用。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重点：影响线的概念，静力法、机动法作梁的反力与内力的影响线。</w:t>
      </w:r>
    </w:p>
    <w:p>
      <w:pPr>
        <w:numPr>
          <w:ilvl w:val="0"/>
          <w:numId w:val="1"/>
        </w:numPr>
        <w:adjustRightInd w:val="0"/>
        <w:snapToGrid w:val="0"/>
        <w:spacing w:line="240" w:lineRule="auto"/>
        <w:ind w:firstLine="420"/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结构的位移计算：</w:t>
      </w:r>
    </w:p>
    <w:p>
      <w:pPr>
        <w:numPr>
          <w:ilvl w:val="0"/>
          <w:numId w:val="0"/>
        </w:numPr>
        <w:adjustRightInd w:val="0"/>
        <w:snapToGrid w:val="0"/>
        <w:spacing w:line="240" w:lineRule="auto"/>
        <w:ind w:firstLine="420"/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知识点：虚功原理和位移计算的概念，位移计算公式，图乘法计算静定结构的位移，互等定理。</w:t>
      </w:r>
    </w:p>
    <w:p>
      <w:pPr>
        <w:numPr>
          <w:ilvl w:val="0"/>
          <w:numId w:val="0"/>
        </w:numPr>
        <w:adjustRightInd w:val="0"/>
        <w:snapToGrid w:val="0"/>
        <w:spacing w:line="240" w:lineRule="auto"/>
        <w:ind w:firstLine="420"/>
        <w:rPr>
          <w:rFonts w:hint="default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asciiTheme="minorEastAsia" w:hAnsiTheme="minorEastAsia" w:eastAsiaTheme="minorEastAsia"/>
          <w:sz w:val="21"/>
          <w:szCs w:val="21"/>
        </w:rPr>
        <w:t>重点：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图乘法计算静定结构的位移。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8</w:t>
      </w:r>
      <w:r>
        <w:rPr>
          <w:rFonts w:asciiTheme="minorEastAsia" w:hAnsiTheme="minorEastAsia" w:eastAsiaTheme="minorEastAsia"/>
          <w:sz w:val="21"/>
          <w:szCs w:val="21"/>
        </w:rPr>
        <w:t>.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sz w:val="21"/>
          <w:szCs w:val="21"/>
        </w:rPr>
        <w:t>结构的几何组成分析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知识点：自由度、约束、瞬铰、多余约束等概念, 体系自由度计算公式，平面几何不变体系的组成规则，瞬变体系的特性，静定、超静定结构的几何组成。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重点：应用平面几何不变体系的组成规则分析平面杆系的几何组成。</w:t>
      </w:r>
    </w:p>
    <w:p>
      <w:pPr>
        <w:adjustRightInd w:val="0"/>
        <w:snapToGrid w:val="0"/>
        <w:spacing w:line="240" w:lineRule="auto"/>
        <w:ind w:firstLine="480"/>
        <w:rPr>
          <w:rFonts w:ascii="黑体" w:hAnsi="黑体" w:eastAsia="黑体"/>
          <w:bCs/>
        </w:rPr>
      </w:pPr>
    </w:p>
    <w:p>
      <w:pPr>
        <w:adjustRightInd w:val="0"/>
        <w:snapToGrid w:val="0"/>
        <w:spacing w:line="240" w:lineRule="auto"/>
        <w:ind w:firstLine="480"/>
        <w:rPr>
          <w:rFonts w:ascii="黑体" w:hAnsi="黑体" w:eastAsia="黑体"/>
          <w:bCs/>
        </w:rPr>
      </w:pPr>
      <w:r>
        <w:rPr>
          <w:rFonts w:ascii="黑体" w:hAnsi="黑体" w:eastAsia="黑体"/>
          <w:bCs/>
        </w:rPr>
        <w:t>三、考试内容及分值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1. 计算多跨静定梁并做内力图。（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约占15分</w:t>
      </w:r>
      <w:r>
        <w:rPr>
          <w:rFonts w:asciiTheme="minorEastAsia" w:hAnsiTheme="minorEastAsia" w:eastAsiaTheme="minorEastAsia"/>
          <w:sz w:val="21"/>
          <w:szCs w:val="21"/>
        </w:rPr>
        <w:t>）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2. 计算静定平面刚架的内力并做内力图（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约占15分</w:t>
      </w:r>
      <w:r>
        <w:rPr>
          <w:rFonts w:asciiTheme="minorEastAsia" w:hAnsiTheme="minorEastAsia" w:eastAsiaTheme="minorEastAsia"/>
          <w:sz w:val="21"/>
          <w:szCs w:val="21"/>
        </w:rPr>
        <w:t>）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3．计算静定平面桁架的内力并判断零杆的数量（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约占15分</w:t>
      </w:r>
      <w:r>
        <w:rPr>
          <w:rFonts w:asciiTheme="minorEastAsia" w:hAnsiTheme="minorEastAsia" w:eastAsiaTheme="minorEastAsia"/>
          <w:sz w:val="21"/>
          <w:szCs w:val="21"/>
        </w:rPr>
        <w:t>）</w:t>
      </w:r>
    </w:p>
    <w:p>
      <w:pPr>
        <w:adjustRightInd w:val="0"/>
        <w:snapToGrid w:val="0"/>
        <w:spacing w:line="240" w:lineRule="auto"/>
        <w:ind w:firstLine="420"/>
        <w:rPr>
          <w:rFonts w:hint="default" w:asciiTheme="minorEastAsia" w:hAnsiTheme="minorEastAsia" w:eastAsia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4</w:t>
      </w:r>
      <w:r>
        <w:rPr>
          <w:rFonts w:asciiTheme="minorEastAsia" w:hAnsiTheme="minorEastAsia" w:eastAsia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计算</w:t>
      </w:r>
      <w:r>
        <w:rPr>
          <w:rFonts w:asciiTheme="minorEastAsia" w:hAnsiTheme="minorEastAsia" w:eastAsiaTheme="minorEastAsia"/>
          <w:sz w:val="21"/>
          <w:szCs w:val="21"/>
        </w:rPr>
        <w:t>静定结构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的位移</w:t>
      </w:r>
      <w:r>
        <w:rPr>
          <w:rFonts w:asciiTheme="minorEastAsia" w:hAnsiTheme="minorEastAsia" w:eastAsiaTheme="minorEastAsia"/>
          <w:sz w:val="21"/>
          <w:szCs w:val="21"/>
        </w:rPr>
        <w:t>（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约占15分</w:t>
      </w:r>
      <w:r>
        <w:rPr>
          <w:rFonts w:asciiTheme="minorEastAsia" w:hAnsiTheme="minorEastAsia" w:eastAsiaTheme="minorEastAsia"/>
          <w:sz w:val="21"/>
          <w:szCs w:val="21"/>
        </w:rPr>
        <w:t>）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5</w:t>
      </w:r>
      <w:r>
        <w:rPr>
          <w:rFonts w:asciiTheme="minorEastAsia" w:hAnsiTheme="minorEastAsia" w:eastAsiaTheme="minorEastAsia"/>
          <w:sz w:val="21"/>
          <w:szCs w:val="21"/>
        </w:rPr>
        <w:t>. 用力法求解1～2次超静定结构，并画出其内力图（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约占20分</w:t>
      </w:r>
      <w:r>
        <w:rPr>
          <w:rFonts w:asciiTheme="minorEastAsia" w:hAnsiTheme="minorEastAsia" w:eastAsiaTheme="minorEastAsia"/>
          <w:sz w:val="21"/>
          <w:szCs w:val="21"/>
        </w:rPr>
        <w:t>）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6</w:t>
      </w:r>
      <w:r>
        <w:rPr>
          <w:rFonts w:asciiTheme="minorEastAsia" w:hAnsiTheme="minorEastAsia" w:eastAsiaTheme="minorEastAsia"/>
          <w:sz w:val="21"/>
          <w:szCs w:val="21"/>
        </w:rPr>
        <w:t>. 作静定梁支座反力及内力的影响线（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约占10分</w:t>
      </w:r>
      <w:r>
        <w:rPr>
          <w:rFonts w:asciiTheme="minorEastAsia" w:hAnsiTheme="minorEastAsia" w:eastAsiaTheme="minorEastAsia"/>
          <w:sz w:val="21"/>
          <w:szCs w:val="21"/>
        </w:rPr>
        <w:t>）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7</w:t>
      </w:r>
      <w:r>
        <w:rPr>
          <w:rFonts w:asciiTheme="minorEastAsia" w:hAnsiTheme="minorEastAsia" w:eastAsiaTheme="minorEastAsia"/>
          <w:sz w:val="21"/>
          <w:szCs w:val="21"/>
        </w:rPr>
        <w:t>. 结构的几何组成分析（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约占10分</w:t>
      </w:r>
      <w:r>
        <w:rPr>
          <w:rFonts w:asciiTheme="minorEastAsia" w:hAnsiTheme="minorEastAsia" w:eastAsiaTheme="minorEastAsia"/>
          <w:sz w:val="21"/>
          <w:szCs w:val="21"/>
        </w:rPr>
        <w:t>）</w:t>
      </w:r>
    </w:p>
    <w:p>
      <w:pPr>
        <w:adjustRightInd w:val="0"/>
        <w:snapToGrid w:val="0"/>
        <w:spacing w:line="240" w:lineRule="auto"/>
        <w:ind w:firstLine="480"/>
        <w:rPr>
          <w:rFonts w:ascii="黑体" w:hAnsi="黑体" w:eastAsia="黑体"/>
          <w:bCs/>
        </w:rPr>
      </w:pPr>
    </w:p>
    <w:p>
      <w:pPr>
        <w:adjustRightInd w:val="0"/>
        <w:snapToGrid w:val="0"/>
        <w:spacing w:line="240" w:lineRule="auto"/>
        <w:ind w:firstLine="480"/>
        <w:rPr>
          <w:rFonts w:ascii="黑体" w:hAnsi="黑体" w:eastAsia="黑体"/>
          <w:bCs/>
        </w:rPr>
      </w:pPr>
      <w:r>
        <w:rPr>
          <w:rFonts w:ascii="黑体" w:hAnsi="黑体" w:eastAsia="黑体"/>
          <w:bCs/>
        </w:rPr>
        <w:t>四、试题类型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计算题60分，选择题10分，判断题10分</w:t>
      </w:r>
      <w:r>
        <w:rPr>
          <w:rFonts w:hint="eastAsia" w:asciiTheme="minorEastAsia" w:hAnsiTheme="minorEastAsia" w:eastAsiaTheme="minorEastAsia"/>
          <w:sz w:val="21"/>
          <w:szCs w:val="21"/>
        </w:rPr>
        <w:t>，</w:t>
      </w:r>
      <w:r>
        <w:rPr>
          <w:rFonts w:asciiTheme="minorEastAsia" w:hAnsiTheme="minorEastAsia" w:eastAsiaTheme="minorEastAsia"/>
          <w:sz w:val="21"/>
          <w:szCs w:val="21"/>
        </w:rPr>
        <w:t>填空题20分。</w:t>
      </w:r>
    </w:p>
    <w:p>
      <w:pPr>
        <w:adjustRightInd w:val="0"/>
        <w:snapToGrid w:val="0"/>
        <w:spacing w:line="240" w:lineRule="auto"/>
        <w:ind w:firstLine="480"/>
        <w:rPr>
          <w:rFonts w:ascii="黑体" w:hAnsi="黑体" w:eastAsia="黑体"/>
          <w:bCs/>
        </w:rPr>
      </w:pPr>
    </w:p>
    <w:p>
      <w:pPr>
        <w:adjustRightInd w:val="0"/>
        <w:snapToGrid w:val="0"/>
        <w:spacing w:line="240" w:lineRule="auto"/>
        <w:ind w:firstLine="480"/>
        <w:rPr>
          <w:rFonts w:ascii="黑体" w:hAnsi="黑体" w:eastAsia="黑体"/>
          <w:bCs/>
        </w:rPr>
      </w:pPr>
      <w:r>
        <w:rPr>
          <w:rFonts w:ascii="黑体" w:hAnsi="黑体" w:eastAsia="黑体"/>
          <w:bCs/>
        </w:rPr>
        <w:t>五、考试方法及考试</w:t>
      </w:r>
      <w:r>
        <w:rPr>
          <w:rFonts w:hint="eastAsia" w:ascii="黑体" w:hAnsi="黑体" w:eastAsia="黑体"/>
          <w:bCs/>
        </w:rPr>
        <w:t>时间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1.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sz w:val="21"/>
          <w:szCs w:val="21"/>
        </w:rPr>
        <w:t>考试方法：笔试</w:t>
      </w:r>
      <w:bookmarkStart w:id="1" w:name="_GoBack"/>
      <w:bookmarkEnd w:id="1"/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2.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sz w:val="21"/>
          <w:szCs w:val="21"/>
        </w:rPr>
        <w:t>记分方式：百分制，满分为100分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3.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sz w:val="21"/>
          <w:szCs w:val="21"/>
        </w:rPr>
        <w:t>考试时间：120分钟</w:t>
      </w:r>
    </w:p>
    <w:p>
      <w:pPr>
        <w:adjustRightInd w:val="0"/>
        <w:snapToGrid w:val="0"/>
        <w:spacing w:line="240" w:lineRule="auto"/>
        <w:ind w:firstLine="480"/>
        <w:rPr>
          <w:rFonts w:ascii="黑体" w:hAnsi="黑体" w:eastAsia="黑体"/>
          <w:bCs/>
        </w:rPr>
      </w:pPr>
    </w:p>
    <w:p>
      <w:pPr>
        <w:adjustRightInd w:val="0"/>
        <w:snapToGrid w:val="0"/>
        <w:spacing w:line="240" w:lineRule="auto"/>
        <w:ind w:firstLine="480"/>
        <w:rPr>
          <w:rFonts w:ascii="黑体" w:hAnsi="黑体" w:eastAsia="黑体"/>
          <w:bCs/>
        </w:rPr>
      </w:pPr>
      <w:r>
        <w:rPr>
          <w:rFonts w:ascii="黑体" w:hAnsi="黑体" w:eastAsia="黑体"/>
          <w:bCs/>
        </w:rPr>
        <w:t>六、成绩评定方式及比例</w:t>
      </w:r>
    </w:p>
    <w:p>
      <w:pPr>
        <w:adjustRightInd w:val="0"/>
        <w:snapToGrid w:val="0"/>
        <w:spacing w:line="240" w:lineRule="auto"/>
        <w:ind w:firstLine="42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成绩评定为试卷考试评定的方式，考试成绩占比100%。</w:t>
      </w:r>
    </w:p>
    <w:p>
      <w:pPr>
        <w:adjustRightInd w:val="0"/>
        <w:snapToGrid w:val="0"/>
        <w:spacing w:line="240" w:lineRule="auto"/>
        <w:ind w:firstLine="480"/>
        <w:rPr>
          <w:rFonts w:ascii="黑体" w:hAnsi="黑体" w:eastAsia="黑体"/>
          <w:bCs/>
        </w:rPr>
      </w:pPr>
    </w:p>
    <w:p>
      <w:pPr>
        <w:adjustRightInd w:val="0"/>
        <w:snapToGrid w:val="0"/>
        <w:spacing w:line="240" w:lineRule="auto"/>
        <w:ind w:firstLine="480"/>
        <w:rPr>
          <w:rFonts w:ascii="黑体" w:hAnsi="黑体" w:eastAsia="黑体"/>
          <w:bCs/>
        </w:rPr>
      </w:pPr>
      <w:r>
        <w:rPr>
          <w:rFonts w:ascii="黑体" w:hAnsi="黑体" w:eastAsia="黑体"/>
          <w:bCs/>
        </w:rPr>
        <w:t>七、主要参考资料</w:t>
      </w:r>
    </w:p>
    <w:p>
      <w:r>
        <w:rPr>
          <w:rFonts w:asciiTheme="minorEastAsia" w:hAnsiTheme="minorEastAsia" w:eastAsiaTheme="minorEastAsia"/>
          <w:sz w:val="21"/>
          <w:szCs w:val="21"/>
        </w:rPr>
        <w:t>《结构力学》上册</w:t>
      </w:r>
      <w:r>
        <w:rPr>
          <w:rFonts w:hint="eastAsia" w:asciiTheme="minorEastAsia" w:hAnsiTheme="minorEastAsia" w:eastAsiaTheme="minorEastAsia"/>
          <w:sz w:val="21"/>
          <w:szCs w:val="21"/>
        </w:rPr>
        <w:t>，</w:t>
      </w:r>
      <w:r>
        <w:rPr>
          <w:rFonts w:asciiTheme="minorEastAsia" w:hAnsiTheme="minorEastAsia" w:eastAsiaTheme="minorEastAsia"/>
          <w:sz w:val="21"/>
          <w:szCs w:val="21"/>
        </w:rPr>
        <w:t>包世华主编，201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8</w:t>
      </w:r>
      <w:r>
        <w:rPr>
          <w:rFonts w:asciiTheme="minorEastAsia" w:hAnsiTheme="minorEastAsia" w:eastAsiaTheme="minorEastAsia"/>
          <w:sz w:val="21"/>
          <w:szCs w:val="21"/>
        </w:rPr>
        <w:t>年3月第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>5</w:t>
      </w:r>
      <w:r>
        <w:rPr>
          <w:rFonts w:asciiTheme="minorEastAsia" w:hAnsiTheme="minorEastAsia" w:eastAsiaTheme="minorEastAsia"/>
          <w:sz w:val="21"/>
          <w:szCs w:val="21"/>
        </w:rPr>
        <w:t>版，武汉理工大学出版社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AA8480"/>
    <w:multiLevelType w:val="singleLevel"/>
    <w:tmpl w:val="EEAA8480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817656"/>
    <w:rsid w:val="47817656"/>
    <w:rsid w:val="6D813D09"/>
    <w:rsid w:val="74C9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723" w:firstLineChars="20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2021-03-14T17:18:00Z</dcterms:created>
  <dc:creator>Administrator</dc:creator>
  <cp:lastModifiedBy>Administrator</cp:lastModifiedBy>
  <dcterms:modified xsi:type="dcterms:W3CDTF">2021-03-14T17:47:41Z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